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99D06" w14:textId="77777777" w:rsidR="00992784" w:rsidRDefault="00992784">
      <w:pPr>
        <w:pStyle w:val="NurText"/>
      </w:pPr>
      <w:bookmarkStart w:id="0" w:name="_GoBack"/>
      <w:bookmarkEnd w:id="0"/>
    </w:p>
    <w:p w14:paraId="26C9F3F4" w14:textId="08062D9C" w:rsidR="003016DA" w:rsidRDefault="003016DA" w:rsidP="003016DA">
      <w:pPr>
        <w:pStyle w:val="NurText"/>
        <w:rPr>
          <w:b/>
        </w:rPr>
      </w:pPr>
      <w:r>
        <w:rPr>
          <w:noProof/>
          <w:lang w:eastAsia="de-DE"/>
        </w:rPr>
        <w:drawing>
          <wp:inline distT="0" distB="0" distL="0" distR="0" wp14:anchorId="4F4A5401" wp14:editId="24FF4D31">
            <wp:extent cx="1026795" cy="793433"/>
            <wp:effectExtent l="0" t="0" r="0" b="0"/>
            <wp:docPr id="6" name="Bild 1" descr="Logo_1c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c_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795" cy="793433"/>
                    </a:xfrm>
                    <a:prstGeom prst="rect">
                      <a:avLst/>
                    </a:prstGeom>
                    <a:noFill/>
                    <a:ln>
                      <a:noFill/>
                    </a:ln>
                  </pic:spPr>
                </pic:pic>
              </a:graphicData>
            </a:graphic>
          </wp:inline>
        </w:drawing>
      </w:r>
      <w:r w:rsidR="008D0898">
        <w:tab/>
      </w:r>
      <w:r>
        <w:rPr>
          <w:noProof/>
          <w:lang w:eastAsia="de-DE"/>
        </w:rPr>
        <w:drawing>
          <wp:inline distT="0" distB="0" distL="0" distR="0" wp14:anchorId="2C9794C2" wp14:editId="4E69998A">
            <wp:extent cx="1945005" cy="319241"/>
            <wp:effectExtent l="0" t="0" r="0" b="0"/>
            <wp:docPr id="5" name="Bild 2" descr="Die Landesflüchtlingsrä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Landesflüchtlingsrä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319241"/>
                    </a:xfrm>
                    <a:prstGeom prst="rect">
                      <a:avLst/>
                    </a:prstGeom>
                    <a:noFill/>
                    <a:ln>
                      <a:noFill/>
                    </a:ln>
                  </pic:spPr>
                </pic:pic>
              </a:graphicData>
            </a:graphic>
          </wp:inline>
        </w:drawing>
      </w:r>
      <w:r>
        <w:t xml:space="preserve">     </w:t>
      </w:r>
      <w:r w:rsidR="008D0898">
        <w:t xml:space="preserve">  </w:t>
      </w:r>
      <w:r>
        <w:t xml:space="preserve"> </w:t>
      </w:r>
      <w:r>
        <w:tab/>
      </w:r>
      <w:r w:rsidR="008D0898">
        <w:t xml:space="preserve">    </w:t>
      </w:r>
      <w:r>
        <w:rPr>
          <w:noProof/>
          <w:lang w:eastAsia="de-DE"/>
        </w:rPr>
        <w:drawing>
          <wp:inline distT="0" distB="0" distL="0" distR="0" wp14:anchorId="0907AC16" wp14:editId="69E2E035">
            <wp:extent cx="1335405" cy="330844"/>
            <wp:effectExtent l="0" t="0" r="0" b="0"/>
            <wp:docPr id="4" name="Bild 3" descr="Bild in Originalgröße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in Originalgröße anzei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330844"/>
                    </a:xfrm>
                    <a:prstGeom prst="rect">
                      <a:avLst/>
                    </a:prstGeom>
                    <a:noFill/>
                    <a:ln>
                      <a:noFill/>
                    </a:ln>
                  </pic:spPr>
                </pic:pic>
              </a:graphicData>
            </a:graphic>
          </wp:inline>
        </w:drawing>
      </w:r>
    </w:p>
    <w:p w14:paraId="2CA0AC63" w14:textId="77777777" w:rsidR="003016DA" w:rsidRDefault="003016DA">
      <w:pPr>
        <w:pStyle w:val="NurText"/>
      </w:pPr>
    </w:p>
    <w:p w14:paraId="2B021627" w14:textId="77777777" w:rsidR="00992784" w:rsidRPr="008D0898" w:rsidRDefault="008B28F3">
      <w:pPr>
        <w:pStyle w:val="NurText"/>
        <w:rPr>
          <w:szCs w:val="22"/>
        </w:rPr>
      </w:pPr>
      <w:r w:rsidRPr="008D0898">
        <w:rPr>
          <w:szCs w:val="22"/>
        </w:rPr>
        <w:t>Pressemitteilung anlässlich der</w:t>
      </w:r>
      <w:r w:rsidRPr="008D0898">
        <w:rPr>
          <w:b/>
          <w:szCs w:val="22"/>
        </w:rPr>
        <w:t xml:space="preserve"> Konferenz der Landesflüchtlingsräte </w:t>
      </w:r>
      <w:r w:rsidRPr="008D0898">
        <w:rPr>
          <w:szCs w:val="22"/>
        </w:rPr>
        <w:t>und Pro Asyl</w:t>
      </w:r>
      <w:r w:rsidRPr="008D0898">
        <w:rPr>
          <w:b/>
          <w:szCs w:val="22"/>
        </w:rPr>
        <w:t xml:space="preserve"> in Bremen am 26./ 27.2.2015 </w:t>
      </w:r>
    </w:p>
    <w:p w14:paraId="0A1894E3" w14:textId="77777777" w:rsidR="00992784" w:rsidRDefault="00992784">
      <w:pPr>
        <w:pStyle w:val="NurText"/>
      </w:pPr>
    </w:p>
    <w:p w14:paraId="6C147D36" w14:textId="77777777" w:rsidR="00992784" w:rsidRPr="008D0898" w:rsidRDefault="008B28F3">
      <w:pPr>
        <w:pStyle w:val="NurText"/>
        <w:rPr>
          <w:sz w:val="24"/>
          <w:szCs w:val="24"/>
        </w:rPr>
      </w:pPr>
      <w:r w:rsidRPr="008D0898">
        <w:rPr>
          <w:b/>
          <w:sz w:val="24"/>
          <w:szCs w:val="24"/>
        </w:rPr>
        <w:t xml:space="preserve">Die Flüchtlingsräte fordern die Sofort-Abordnung von BAMF </w:t>
      </w:r>
      <w:proofErr w:type="spellStart"/>
      <w:r w:rsidRPr="008D0898">
        <w:rPr>
          <w:b/>
          <w:sz w:val="24"/>
          <w:szCs w:val="24"/>
        </w:rPr>
        <w:t>MitarbeiterInnen</w:t>
      </w:r>
      <w:proofErr w:type="spellEnd"/>
    </w:p>
    <w:p w14:paraId="69147C06" w14:textId="77777777" w:rsidR="00992784" w:rsidRPr="008D0898" w:rsidRDefault="008B28F3">
      <w:pPr>
        <w:pStyle w:val="NurText"/>
        <w:rPr>
          <w:sz w:val="24"/>
          <w:szCs w:val="24"/>
        </w:rPr>
      </w:pPr>
      <w:r w:rsidRPr="008D0898">
        <w:rPr>
          <w:b/>
          <w:sz w:val="24"/>
          <w:szCs w:val="24"/>
        </w:rPr>
        <w:t>Flüchtlingen Perspektiven ermöglichen - mehr Personal für faire Asylverfahren</w:t>
      </w:r>
    </w:p>
    <w:p w14:paraId="51E6D250" w14:textId="77777777" w:rsidR="00992784" w:rsidRDefault="00992784">
      <w:pPr>
        <w:pStyle w:val="NurText"/>
      </w:pPr>
    </w:p>
    <w:p w14:paraId="1F1F22A1" w14:textId="77777777" w:rsidR="00992784" w:rsidRDefault="008B28F3">
      <w:r>
        <w:rPr>
          <w:sz w:val="22"/>
          <w:szCs w:val="22"/>
        </w:rPr>
        <w:t xml:space="preserve">Auf ihrer zweitägigen Konferenz in Bremen am 26. und 27. Februar stellen die Flüchtlingsräte aller Bundesländer dringenden politischen Handlungsbedarf zur Aufnahme und Unterstützung von Schutzsuchenden in Deutschland fest. </w:t>
      </w:r>
    </w:p>
    <w:p w14:paraId="08802C9E" w14:textId="5FF591D7" w:rsidR="00992784" w:rsidRDefault="008B28F3">
      <w:r>
        <w:rPr>
          <w:sz w:val="22"/>
          <w:szCs w:val="22"/>
        </w:rPr>
        <w:t xml:space="preserve">„Schutzsuchende brauchen mehr als nur ein Dach über dem Kopf. Zwingend notwendig ist eine bedarfsgerechte rechtliche und soziale Beratung sowie ein Ausbau der Integrationsstrukturen“, betont Marc Millies vom </w:t>
      </w:r>
      <w:r w:rsidR="00D76555">
        <w:rPr>
          <w:sz w:val="22"/>
          <w:szCs w:val="22"/>
        </w:rPr>
        <w:t>Bremer Flüchtlingsrat. Das muss</w:t>
      </w:r>
      <w:r>
        <w:rPr>
          <w:sz w:val="22"/>
          <w:szCs w:val="22"/>
        </w:rPr>
        <w:t xml:space="preserve"> u.a. auch bei der </w:t>
      </w:r>
      <w:r>
        <w:rPr>
          <w:rFonts w:eastAsia="Times New Roman" w:cs="Arial"/>
          <w:sz w:val="22"/>
          <w:szCs w:val="22"/>
        </w:rPr>
        <w:t xml:space="preserve">Diskussion um die Errichtung einer Notaufnahme in der Bremer Messehalle beachtet werden. </w:t>
      </w:r>
      <w:r w:rsidRPr="00146C8B">
        <w:rPr>
          <w:rFonts w:eastAsia="Times New Roman" w:cs="Arial"/>
          <w:b/>
          <w:sz w:val="22"/>
          <w:szCs w:val="22"/>
        </w:rPr>
        <w:t>Massenunterkünfte verwehren den Menschen Partizipationsmöglichkeiten und machen sie krank.</w:t>
      </w:r>
      <w:r>
        <w:rPr>
          <w:rFonts w:eastAsia="Times New Roman" w:cs="Arial"/>
          <w:sz w:val="22"/>
          <w:szCs w:val="22"/>
        </w:rPr>
        <w:t xml:space="preserve"> </w:t>
      </w:r>
      <w:r w:rsidRPr="00146C8B">
        <w:rPr>
          <w:rFonts w:eastAsia="Times New Roman" w:cs="Arial"/>
          <w:b/>
          <w:sz w:val="22"/>
          <w:szCs w:val="22"/>
        </w:rPr>
        <w:t>Sie sind keine Dauerlösung. Die Flüchtlingsräte appellieren an die Kommunen, langfristig und humanitär zu planen.</w:t>
      </w:r>
    </w:p>
    <w:p w14:paraId="383C70BB" w14:textId="7F50CBCE" w:rsidR="00992784" w:rsidRDefault="008B28F3">
      <w:r>
        <w:rPr>
          <w:sz w:val="22"/>
          <w:szCs w:val="22"/>
        </w:rPr>
        <w:br/>
        <w:t xml:space="preserve">„Die gegenwärtige Ad-hoc-Politik“, darauf weist Angelika von </w:t>
      </w:r>
      <w:proofErr w:type="spellStart"/>
      <w:r>
        <w:rPr>
          <w:sz w:val="22"/>
          <w:szCs w:val="22"/>
        </w:rPr>
        <w:t>Loeper</w:t>
      </w:r>
      <w:proofErr w:type="spellEnd"/>
      <w:r>
        <w:rPr>
          <w:sz w:val="22"/>
          <w:szCs w:val="22"/>
        </w:rPr>
        <w:t xml:space="preserve"> von PRO ASYL hin, „erschwert derzeit sogar ein rechtstaatliches und faires Asylverfahren“. Schon jetzt komme es zu unzumutbaren </w:t>
      </w:r>
      <w:r w:rsidR="00D76555">
        <w:rPr>
          <w:sz w:val="22"/>
          <w:szCs w:val="22"/>
        </w:rPr>
        <w:t xml:space="preserve">monatelangen </w:t>
      </w:r>
      <w:r>
        <w:rPr>
          <w:sz w:val="22"/>
          <w:szCs w:val="22"/>
        </w:rPr>
        <w:t xml:space="preserve">Wartezeiten bei der Registrierung, Anhörung und Entscheidung über die Asylgesuche. Dies führe wiederum zu einem „Leben in der Warteschleife“ bis hin zu akut existenziellen Unsicherheiten, etwa wenn Flüchtlinge ohne Registrierung, ohne Gesundheitsuntersuchung und ohne Ahnung, was mit ihnen eigentlich geschieht, auf unbestimmte Zeit erst einmal in die Kommunen weiter geleitet werden – ein „untragbarer Zustand“, so Angelika von </w:t>
      </w:r>
      <w:proofErr w:type="spellStart"/>
      <w:r>
        <w:rPr>
          <w:sz w:val="22"/>
          <w:szCs w:val="22"/>
        </w:rPr>
        <w:t>Loeper</w:t>
      </w:r>
      <w:proofErr w:type="spellEnd"/>
      <w:r>
        <w:rPr>
          <w:sz w:val="22"/>
          <w:szCs w:val="22"/>
        </w:rPr>
        <w:t>.</w:t>
      </w:r>
      <w:r>
        <w:rPr>
          <w:sz w:val="22"/>
          <w:szCs w:val="22"/>
        </w:rPr>
        <w:br/>
      </w:r>
      <w:r>
        <w:rPr>
          <w:b/>
          <w:sz w:val="22"/>
          <w:szCs w:val="22"/>
        </w:rPr>
        <w:t>Um dies so schnell wie möglich zu unterbinden, schlägt die Konferenz vor: Statt sich tausendfach mit fragwürdigen, aufwändigen und ineffizienten Dublin-Verfahren zu beschäftigen, sollten beim BAMF vorhandene Ressourcen in die Bearbeitung ordentlicher Asylverfahren investiert werden.</w:t>
      </w:r>
      <w:r>
        <w:rPr>
          <w:rStyle w:val="Funotenzeichen"/>
          <w:rFonts w:cs="Arial"/>
          <w:color w:val="3B3B3B"/>
          <w:sz w:val="22"/>
          <w:szCs w:val="22"/>
        </w:rPr>
        <w:t xml:space="preserve"> </w:t>
      </w:r>
      <w:r>
        <w:rPr>
          <w:rStyle w:val="Funotenanker"/>
          <w:rFonts w:cs="Arial"/>
          <w:color w:val="3B3B3B"/>
          <w:sz w:val="22"/>
          <w:szCs w:val="22"/>
        </w:rPr>
        <w:footnoteReference w:id="1"/>
      </w:r>
      <w:r>
        <w:rPr>
          <w:sz w:val="22"/>
          <w:szCs w:val="22"/>
        </w:rPr>
        <w:t xml:space="preserve"> Dafür sollte das Bundesamt für Migration und Flüchtlinge (BAMF) in einer Sofortmaßnahme </w:t>
      </w:r>
      <w:proofErr w:type="spellStart"/>
      <w:r>
        <w:rPr>
          <w:sz w:val="22"/>
          <w:szCs w:val="22"/>
        </w:rPr>
        <w:t>SachbearbeiterInnen</w:t>
      </w:r>
      <w:proofErr w:type="spellEnd"/>
      <w:r>
        <w:rPr>
          <w:sz w:val="22"/>
          <w:szCs w:val="22"/>
        </w:rPr>
        <w:t xml:space="preserve"> aus dem Dublin-Referat für die Bearbeitung von Asylanträgen abordnen und zugleich regelmäßig vom Selbsteintrittsrecht Gebrauch machen.</w:t>
      </w:r>
    </w:p>
    <w:p w14:paraId="01BD8CC8" w14:textId="77777777" w:rsidR="00992784" w:rsidRDefault="00992784"/>
    <w:p w14:paraId="5FCE75C6" w14:textId="7549DFC0" w:rsidR="00992784" w:rsidRDefault="008B28F3">
      <w:r>
        <w:rPr>
          <w:sz w:val="22"/>
          <w:szCs w:val="22"/>
        </w:rPr>
        <w:t xml:space="preserve">Besonderen Schutz brauchen die unbegleiteten Minderjährigen oder die von Gewalt traumatisierten Menschen. Die Landesflüchtlingsräte lehnen die geplante bundesweite Umverteilung der Unbegleiteten Minderjährigen Flüchtlinge (UMF) nach starren Quoten ab. „Statt bürokratischer Kriterien muss allein das Kindeswohl als Maßstab gelten“, mahnt Conni </w:t>
      </w:r>
      <w:proofErr w:type="spellStart"/>
      <w:r>
        <w:rPr>
          <w:sz w:val="22"/>
          <w:szCs w:val="22"/>
        </w:rPr>
        <w:t>Gunßer</w:t>
      </w:r>
      <w:proofErr w:type="spellEnd"/>
      <w:r>
        <w:rPr>
          <w:sz w:val="22"/>
          <w:szCs w:val="22"/>
        </w:rPr>
        <w:t xml:space="preserve">, Flüchtlingsrat Hamburg. </w:t>
      </w:r>
      <w:r w:rsidR="007C5E9A">
        <w:rPr>
          <w:sz w:val="22"/>
          <w:szCs w:val="22"/>
        </w:rPr>
        <w:br/>
      </w:r>
      <w:r>
        <w:rPr>
          <w:sz w:val="22"/>
          <w:szCs w:val="22"/>
        </w:rPr>
        <w:t xml:space="preserve">„Die kindeswohlsichernden Strukturen sind auf Bundesebene nicht ausreichend vorhanden“. </w:t>
      </w:r>
    </w:p>
    <w:p w14:paraId="3B79495C" w14:textId="790DC53E" w:rsidR="00992784" w:rsidRPr="008B28F3" w:rsidRDefault="008B28F3" w:rsidP="00146C8B">
      <w:pPr>
        <w:rPr>
          <w:b/>
          <w:sz w:val="22"/>
          <w:szCs w:val="22"/>
        </w:rPr>
      </w:pPr>
      <w:r>
        <w:rPr>
          <w:sz w:val="22"/>
          <w:szCs w:val="22"/>
        </w:rPr>
        <w:t>Stattdessen sind dringend politische Initiativen erforderlich, die Integration junger Flüchtlinge nachhaltig zu fördern. Die Flüchtlingsräte unterstützen in diesem Zusammenhang auch die Forderung des Zentralverbands des deutschen Handwerks nach Aufenthaltsgarantien für Flüchtlinge in Berufsausbildung.</w:t>
      </w:r>
      <w:r w:rsidR="00146C8B">
        <w:rPr>
          <w:sz w:val="22"/>
          <w:szCs w:val="22"/>
        </w:rPr>
        <w:t xml:space="preserve"> </w:t>
      </w:r>
      <w:r w:rsidRPr="008B28F3">
        <w:rPr>
          <w:b/>
          <w:sz w:val="22"/>
          <w:szCs w:val="22"/>
        </w:rPr>
        <w:t>Schutz bieten heißt Verantwortung übernehmen: Nur wenn frühzeitig die Ressourcen der Betroffenen gestärkt, ihnen nachhaltige Perspektiven eröffnet werden, kann von einer gelingenden Integration gesprochen werden.</w:t>
      </w:r>
    </w:p>
    <w:p w14:paraId="2054D0F0" w14:textId="77777777" w:rsidR="00146C8B" w:rsidRDefault="00146C8B" w:rsidP="00146C8B"/>
    <w:p w14:paraId="0F4B1AA8" w14:textId="6E9EB0DD" w:rsidR="00992784" w:rsidRDefault="008D0898">
      <w:r>
        <w:rPr>
          <w:b/>
          <w:sz w:val="18"/>
        </w:rPr>
        <w:br/>
      </w:r>
      <w:r w:rsidR="008B28F3">
        <w:rPr>
          <w:b/>
          <w:sz w:val="18"/>
        </w:rPr>
        <w:t xml:space="preserve">Kontakt: Marc Millies, Flüchtlingsrat Bremen, Mail: </w:t>
      </w:r>
      <w:hyperlink r:id="rId10">
        <w:r w:rsidR="008B28F3">
          <w:rPr>
            <w:rStyle w:val="Internetlink"/>
            <w:b/>
            <w:sz w:val="18"/>
          </w:rPr>
          <w:t>info@fluechtlingsrat-bremen.de</w:t>
        </w:r>
      </w:hyperlink>
      <w:r w:rsidR="008B28F3">
        <w:rPr>
          <w:b/>
          <w:sz w:val="18"/>
        </w:rPr>
        <w:t xml:space="preserve">, </w:t>
      </w:r>
      <w:hyperlink r:id="rId11">
        <w:r w:rsidR="008B28F3">
          <w:rPr>
            <w:rStyle w:val="Internetlink"/>
            <w:sz w:val="18"/>
          </w:rPr>
          <w:t>www.fluechtlingsrat-bremen.de</w:t>
        </w:r>
      </w:hyperlink>
      <w:r w:rsidR="008B28F3">
        <w:rPr>
          <w:sz w:val="18"/>
        </w:rPr>
        <w:t xml:space="preserve"> </w:t>
      </w:r>
    </w:p>
    <w:sectPr w:rsidR="00992784" w:rsidSect="00BC68C4">
      <w:pgSz w:w="12240" w:h="15840"/>
      <w:pgMar w:top="188" w:right="1417" w:bottom="426" w:left="1417" w:header="0" w:footer="0" w:gutter="0"/>
      <w:cols w:space="720"/>
      <w:formProt w:val="0"/>
      <w:docGrid w:linePitch="24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32934" w14:textId="77777777" w:rsidR="008B28F3" w:rsidRDefault="008B28F3">
      <w:r>
        <w:separator/>
      </w:r>
    </w:p>
  </w:endnote>
  <w:endnote w:type="continuationSeparator" w:id="0">
    <w:p w14:paraId="3E6C628E" w14:textId="77777777" w:rsidR="008B28F3" w:rsidRDefault="008B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40A3B" w14:textId="77777777" w:rsidR="008B28F3" w:rsidRDefault="008B28F3">
      <w:r>
        <w:separator/>
      </w:r>
    </w:p>
  </w:footnote>
  <w:footnote w:type="continuationSeparator" w:id="0">
    <w:p w14:paraId="1E408F0C" w14:textId="77777777" w:rsidR="008B28F3" w:rsidRDefault="008B28F3">
      <w:r>
        <w:continuationSeparator/>
      </w:r>
    </w:p>
  </w:footnote>
  <w:footnote w:id="1">
    <w:p w14:paraId="10684A65" w14:textId="77777777" w:rsidR="008B28F3" w:rsidRDefault="008B28F3">
      <w:pPr>
        <w:pStyle w:val="Funotentext"/>
        <w:rPr>
          <w:rStyle w:val="Internetlink"/>
          <w:sz w:val="16"/>
          <w:szCs w:val="16"/>
        </w:rPr>
      </w:pPr>
      <w:r w:rsidRPr="008D0898">
        <w:rPr>
          <w:rStyle w:val="Funotenzeichen"/>
          <w:sz w:val="16"/>
          <w:szCs w:val="16"/>
        </w:rPr>
        <w:footnoteRef/>
      </w:r>
      <w:r w:rsidRPr="008D0898">
        <w:rPr>
          <w:rStyle w:val="Funotenzeichen"/>
          <w:sz w:val="16"/>
          <w:szCs w:val="16"/>
        </w:rPr>
        <w:tab/>
      </w:r>
      <w:hyperlink r:id="rId1">
        <w:r w:rsidRPr="008D0898">
          <w:rPr>
            <w:rStyle w:val="Internetlink"/>
            <w:sz w:val="16"/>
            <w:szCs w:val="16"/>
          </w:rPr>
          <w:t>http://www.proasyl.de/de/presse/detail/news/kampagnenstart_wir_treten_ein_fuer_fluechtlingsschutz_gegen_dublin_iii/</w:t>
        </w:r>
      </w:hyperlink>
    </w:p>
    <w:p w14:paraId="4044E70A" w14:textId="77777777" w:rsidR="008B28F3" w:rsidRDefault="008B28F3" w:rsidP="008D0898">
      <w:pPr>
        <w:pStyle w:val="StandardWeb"/>
        <w:rPr>
          <w:rFonts w:ascii="Calibri" w:hAnsi="Calibri"/>
          <w:sz w:val="18"/>
          <w:szCs w:val="20"/>
        </w:rPr>
      </w:pPr>
    </w:p>
    <w:p w14:paraId="43DE3FDD" w14:textId="77777777" w:rsidR="008B28F3" w:rsidRDefault="008B28F3" w:rsidP="008D0898">
      <w:pPr>
        <w:pStyle w:val="StandardWeb"/>
      </w:pPr>
      <w:r w:rsidRPr="008D0898">
        <w:rPr>
          <w:rFonts w:ascii="Calibri" w:hAnsi="Calibri"/>
          <w:b/>
          <w:sz w:val="18"/>
          <w:szCs w:val="20"/>
        </w:rPr>
        <w:t>Die Landesflüchtlingsräte</w:t>
      </w:r>
      <w:r>
        <w:rPr>
          <w:rFonts w:ascii="Calibri" w:hAnsi="Calibri"/>
          <w:sz w:val="18"/>
          <w:szCs w:val="20"/>
        </w:rPr>
        <w:t xml:space="preserve"> sind unabhängige Vertretungen der in den Bundesländern engagierten Flüchtlingsselbstorganisationen, Unterstützungsgruppen und Solidaritätsinitiativen. Zweimal im Jahr werden auf den Konferenzen regionale und bundesweit relevante Themen diskutiert und Perspektiven erarbeitet. </w:t>
      </w:r>
    </w:p>
    <w:p w14:paraId="42A80BEC" w14:textId="77777777" w:rsidR="008B28F3" w:rsidRPr="008D0898" w:rsidRDefault="008B28F3">
      <w:pPr>
        <w:pStyle w:val="Funotentext"/>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84"/>
    <w:rsid w:val="00116364"/>
    <w:rsid w:val="00146C8B"/>
    <w:rsid w:val="003016DA"/>
    <w:rsid w:val="0077235A"/>
    <w:rsid w:val="007C5E9A"/>
    <w:rsid w:val="008B28F3"/>
    <w:rsid w:val="008D0898"/>
    <w:rsid w:val="00992784"/>
    <w:rsid w:val="00A518A1"/>
    <w:rsid w:val="00BC68C4"/>
    <w:rsid w:val="00D76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B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Calibri" w:eastAsia="Calibri" w:hAnsi="Calibri"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eichen">
    <w:name w:val="Nur Text Zeichen"/>
    <w:uiPriority w:val="99"/>
    <w:rPr>
      <w:rFonts w:ascii="Calibri" w:hAnsi="Calibri"/>
      <w:sz w:val="22"/>
      <w:szCs w:val="21"/>
      <w:lang w:eastAsia="en-US"/>
    </w:rPr>
  </w:style>
  <w:style w:type="character" w:customStyle="1" w:styleId="Internetlink">
    <w:name w:val="Internetlink"/>
    <w:rPr>
      <w:color w:val="0000FF"/>
      <w:u w:val="single"/>
      <w:lang w:val="uz-Cyrl-UZ" w:eastAsia="uz-Cyrl-UZ" w:bidi="uz-Cyrl-UZ"/>
    </w:rPr>
  </w:style>
  <w:style w:type="character" w:customStyle="1" w:styleId="Starkbetont">
    <w:name w:val="Stark betont"/>
    <w:rPr>
      <w:b/>
      <w:bCs/>
    </w:rPr>
  </w:style>
  <w:style w:type="character" w:customStyle="1" w:styleId="FunotentextZeichen">
    <w:name w:val="Fußnotentext Zeichen"/>
    <w:basedOn w:val="Absatzstandardschriftart"/>
    <w:rPr>
      <w:rFonts w:ascii="Calibri" w:hAnsi="Calibri"/>
      <w:sz w:val="24"/>
      <w:szCs w:val="24"/>
    </w:rPr>
  </w:style>
  <w:style w:type="character" w:styleId="Funotenzeichen">
    <w:name w:val="footnote reference"/>
  </w:style>
  <w:style w:type="character" w:customStyle="1" w:styleId="SprechblasentextZeichen">
    <w:name w:val="Sprechblasentext Zeichen"/>
    <w:basedOn w:val="Absatzstandardschriftart"/>
    <w:rPr>
      <w:rFonts w:ascii="Lucida Grande" w:hAnsi="Lucida Grande"/>
      <w:sz w:val="18"/>
      <w:szCs w:val="18"/>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Umschlagadresse">
    <w:name w:val="envelope address"/>
    <w:basedOn w:val="Standard"/>
    <w:pPr>
      <w:ind w:left="1"/>
    </w:pPr>
    <w:rPr>
      <w:rFonts w:ascii="Arial" w:eastAsia="Times New Roman" w:hAnsi="Arial"/>
      <w:spacing w:val="-20"/>
      <w:sz w:val="24"/>
      <w:szCs w:val="24"/>
    </w:rPr>
  </w:style>
  <w:style w:type="paragraph" w:styleId="Absenderadresse">
    <w:name w:val="envelope return"/>
    <w:basedOn w:val="Standard"/>
    <w:rPr>
      <w:rFonts w:ascii="Arial" w:eastAsia="Times New Roman" w:hAnsi="Arial"/>
      <w:sz w:val="22"/>
    </w:rPr>
  </w:style>
  <w:style w:type="paragraph" w:styleId="NurText">
    <w:name w:val="Plain Text"/>
    <w:basedOn w:val="Standard"/>
    <w:uiPriority w:val="99"/>
    <w:rPr>
      <w:sz w:val="22"/>
      <w:szCs w:val="21"/>
      <w:lang w:eastAsia="en-US"/>
    </w:rPr>
  </w:style>
  <w:style w:type="paragraph" w:styleId="StandardWeb">
    <w:name w:val="Normal (Web)"/>
    <w:basedOn w:val="Standard"/>
    <w:pPr>
      <w:spacing w:before="28" w:after="28"/>
    </w:pPr>
    <w:rPr>
      <w:rFonts w:ascii="Times New Roman" w:eastAsia="Times New Roman" w:hAnsi="Times New Roman"/>
      <w:sz w:val="24"/>
      <w:szCs w:val="24"/>
    </w:rPr>
  </w:style>
  <w:style w:type="paragraph" w:styleId="Funotentext">
    <w:name w:val="footnote text"/>
    <w:basedOn w:val="Standard"/>
    <w:rPr>
      <w:sz w:val="24"/>
      <w:szCs w:val="24"/>
    </w:rPr>
  </w:style>
  <w:style w:type="paragraph" w:styleId="Sprechblasentext">
    <w:name w:val="Balloon Text"/>
    <w:basedOn w:val="Standard"/>
    <w:rPr>
      <w:rFonts w:ascii="Lucida Grande" w:hAnsi="Lucida Grande"/>
      <w:sz w:val="18"/>
      <w:szCs w:val="18"/>
    </w:rPr>
  </w:style>
  <w:style w:type="paragraph" w:customStyle="1" w:styleId="Funote">
    <w:name w:val="Fußnote"/>
    <w:basedOn w:val="Standar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Calibri" w:eastAsia="Calibri" w:hAnsi="Calibri"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eichen">
    <w:name w:val="Nur Text Zeichen"/>
    <w:uiPriority w:val="99"/>
    <w:rPr>
      <w:rFonts w:ascii="Calibri" w:hAnsi="Calibri"/>
      <w:sz w:val="22"/>
      <w:szCs w:val="21"/>
      <w:lang w:eastAsia="en-US"/>
    </w:rPr>
  </w:style>
  <w:style w:type="character" w:customStyle="1" w:styleId="Internetlink">
    <w:name w:val="Internetlink"/>
    <w:rPr>
      <w:color w:val="0000FF"/>
      <w:u w:val="single"/>
      <w:lang w:val="uz-Cyrl-UZ" w:eastAsia="uz-Cyrl-UZ" w:bidi="uz-Cyrl-UZ"/>
    </w:rPr>
  </w:style>
  <w:style w:type="character" w:customStyle="1" w:styleId="Starkbetont">
    <w:name w:val="Stark betont"/>
    <w:rPr>
      <w:b/>
      <w:bCs/>
    </w:rPr>
  </w:style>
  <w:style w:type="character" w:customStyle="1" w:styleId="FunotentextZeichen">
    <w:name w:val="Fußnotentext Zeichen"/>
    <w:basedOn w:val="Absatzstandardschriftart"/>
    <w:rPr>
      <w:rFonts w:ascii="Calibri" w:hAnsi="Calibri"/>
      <w:sz w:val="24"/>
      <w:szCs w:val="24"/>
    </w:rPr>
  </w:style>
  <w:style w:type="character" w:styleId="Funotenzeichen">
    <w:name w:val="footnote reference"/>
  </w:style>
  <w:style w:type="character" w:customStyle="1" w:styleId="SprechblasentextZeichen">
    <w:name w:val="Sprechblasentext Zeichen"/>
    <w:basedOn w:val="Absatzstandardschriftart"/>
    <w:rPr>
      <w:rFonts w:ascii="Lucida Grande" w:hAnsi="Lucida Grande"/>
      <w:sz w:val="18"/>
      <w:szCs w:val="18"/>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Umschlagadresse">
    <w:name w:val="envelope address"/>
    <w:basedOn w:val="Standard"/>
    <w:pPr>
      <w:ind w:left="1"/>
    </w:pPr>
    <w:rPr>
      <w:rFonts w:ascii="Arial" w:eastAsia="Times New Roman" w:hAnsi="Arial"/>
      <w:spacing w:val="-20"/>
      <w:sz w:val="24"/>
      <w:szCs w:val="24"/>
    </w:rPr>
  </w:style>
  <w:style w:type="paragraph" w:styleId="Absenderadresse">
    <w:name w:val="envelope return"/>
    <w:basedOn w:val="Standard"/>
    <w:rPr>
      <w:rFonts w:ascii="Arial" w:eastAsia="Times New Roman" w:hAnsi="Arial"/>
      <w:sz w:val="22"/>
    </w:rPr>
  </w:style>
  <w:style w:type="paragraph" w:styleId="NurText">
    <w:name w:val="Plain Text"/>
    <w:basedOn w:val="Standard"/>
    <w:uiPriority w:val="99"/>
    <w:rPr>
      <w:sz w:val="22"/>
      <w:szCs w:val="21"/>
      <w:lang w:eastAsia="en-US"/>
    </w:rPr>
  </w:style>
  <w:style w:type="paragraph" w:styleId="StandardWeb">
    <w:name w:val="Normal (Web)"/>
    <w:basedOn w:val="Standard"/>
    <w:pPr>
      <w:spacing w:before="28" w:after="28"/>
    </w:pPr>
    <w:rPr>
      <w:rFonts w:ascii="Times New Roman" w:eastAsia="Times New Roman" w:hAnsi="Times New Roman"/>
      <w:sz w:val="24"/>
      <w:szCs w:val="24"/>
    </w:rPr>
  </w:style>
  <w:style w:type="paragraph" w:styleId="Funotentext">
    <w:name w:val="footnote text"/>
    <w:basedOn w:val="Standard"/>
    <w:rPr>
      <w:sz w:val="24"/>
      <w:szCs w:val="24"/>
    </w:rPr>
  </w:style>
  <w:style w:type="paragraph" w:styleId="Sprechblasentext">
    <w:name w:val="Balloon Text"/>
    <w:basedOn w:val="Standard"/>
    <w:rPr>
      <w:rFonts w:ascii="Lucida Grande" w:hAnsi="Lucida Grande"/>
      <w:sz w:val="18"/>
      <w:szCs w:val="18"/>
    </w:rPr>
  </w:style>
  <w:style w:type="paragraph" w:customStyle="1" w:styleId="Funote">
    <w:name w:val="Fußnote"/>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luechtlingsrat-bremen.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mailto:info@fluechtlingsrat-bremen.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oasyl.de/de/presse/detail/news/kampagnenstart_wir_treten_ein_fuer_fluechtlingsschutz_gegen_dublin_iii/"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2979</Characters>
  <Application>Microsoft Macintosh Word</Application>
  <DocSecurity>0</DocSecurity>
  <Lines>24</Lines>
  <Paragraphs>6</Paragraphs>
  <ScaleCrop>false</ScaleCrop>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dc:creator>
  <cp:lastModifiedBy>Marc</cp:lastModifiedBy>
  <cp:revision>2</cp:revision>
  <cp:lastPrinted>2015-02-27T10:30:00Z</cp:lastPrinted>
  <dcterms:created xsi:type="dcterms:W3CDTF">2015-02-27T11:23:00Z</dcterms:created>
  <dcterms:modified xsi:type="dcterms:W3CDTF">2015-02-27T11:23:00Z</dcterms:modified>
</cp:coreProperties>
</file>